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A4C" w:rsidRDefault="00594064">
      <w:pPr>
        <w:spacing w:after="112" w:line="259" w:lineRule="auto"/>
        <w:ind w:left="0" w:right="0" w:firstLine="0"/>
        <w:jc w:val="left"/>
      </w:pPr>
      <w:r>
        <w:t xml:space="preserve">Załącznik nr 6 do Ogłoszenia </w:t>
      </w:r>
    </w:p>
    <w:p w:rsidR="009F3A4C" w:rsidRDefault="00594064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9F3A4C" w:rsidRDefault="00594064">
      <w:pPr>
        <w:spacing w:after="158" w:line="259" w:lineRule="auto"/>
        <w:ind w:left="0" w:firstLine="0"/>
        <w:jc w:val="center"/>
      </w:pPr>
      <w:r>
        <w:rPr>
          <w:b/>
        </w:rPr>
        <w:t xml:space="preserve">ZASADY ROZLICZANIA GRANTU </w:t>
      </w:r>
    </w:p>
    <w:p w:rsidR="009F3A4C" w:rsidRDefault="00594064">
      <w:pPr>
        <w:spacing w:after="160" w:line="259" w:lineRule="auto"/>
        <w:ind w:left="0" w:right="0" w:firstLine="0"/>
        <w:jc w:val="left"/>
      </w:pPr>
      <w:r>
        <w:t xml:space="preserve"> </w:t>
      </w:r>
    </w:p>
    <w:p w:rsidR="009F3A4C" w:rsidRDefault="00594064">
      <w:pPr>
        <w:ind w:left="-5" w:right="0"/>
      </w:pPr>
      <w:r>
        <w:t xml:space="preserve">Po wybraniu </w:t>
      </w:r>
      <w:proofErr w:type="spellStart"/>
      <w:r>
        <w:t>Grantobiorcy</w:t>
      </w:r>
      <w:proofErr w:type="spellEnd"/>
      <w:r>
        <w:t xml:space="preserve"> do otrzymania Grantu </w:t>
      </w:r>
      <w:r>
        <w:t xml:space="preserve">oraz spełnieniu warunków koniecznych do podpisania umowy, Grantobiorca podpisuje z </w:t>
      </w:r>
      <w:proofErr w:type="spellStart"/>
      <w:r>
        <w:t>Grantodawcą</w:t>
      </w:r>
      <w:proofErr w:type="spellEnd"/>
      <w:r>
        <w:t xml:space="preserve"> Umowę o powierzenie Grantu (wzór stanowi załącznik nr 5 do Ogłoszenia o naborze</w:t>
      </w:r>
      <w:r>
        <w:t xml:space="preserve">). </w:t>
      </w:r>
    </w:p>
    <w:p w:rsidR="009F3A4C" w:rsidRDefault="00594064">
      <w:pPr>
        <w:spacing w:after="161" w:line="258" w:lineRule="auto"/>
        <w:ind w:left="-5" w:right="-14"/>
      </w:pPr>
      <w:r>
        <w:rPr>
          <w:b/>
        </w:rPr>
        <w:t>Grantobiorca dokonuje badania rynku, poprzez zgromadzenie min. 3 ofert uzyskan</w:t>
      </w:r>
      <w:r>
        <w:rPr>
          <w:b/>
        </w:rPr>
        <w:t>ych od potencjalnych wykonawców/ wydruków ze stron internetowych, w celu pozyskania porównania i wyboru najkorzystniejszej oferty rynkowej</w:t>
      </w:r>
      <w:r>
        <w:t>. Dopuszczalny jest wybór wykonawcy przed podpisaniem Umowy o powierzenie grantu, pod warunkiem jednak, że wybór wykon</w:t>
      </w:r>
      <w:r>
        <w:t>awcy zostanie przeprowadzony z zachowaniem ww. zasad</w:t>
      </w:r>
      <w:r>
        <w:t xml:space="preserve">. </w:t>
      </w:r>
    </w:p>
    <w:p w:rsidR="009F3A4C" w:rsidRDefault="00594064">
      <w:pPr>
        <w:spacing w:after="161" w:line="258" w:lineRule="auto"/>
        <w:ind w:left="-5" w:right="-14"/>
      </w:pPr>
      <w:r>
        <w:rPr>
          <w:b/>
        </w:rPr>
        <w:t xml:space="preserve">W przypadku wydatku na sporządzenie uproszczonego audytu energetycznego Grantobiorca zobowiązany jest do wyboru wykonawcy wskazanego przez </w:t>
      </w:r>
      <w:proofErr w:type="spellStart"/>
      <w:r>
        <w:rPr>
          <w:b/>
        </w:rPr>
        <w:t>Grantodawcę</w:t>
      </w:r>
      <w:proofErr w:type="spellEnd"/>
      <w:r>
        <w:rPr>
          <w:b/>
        </w:rPr>
        <w:t>, który przeprowadził w tym zakresie postępowanie o</w:t>
      </w:r>
      <w:r>
        <w:rPr>
          <w:b/>
        </w:rPr>
        <w:t xml:space="preserve">fertowe.  </w:t>
      </w:r>
    </w:p>
    <w:p w:rsidR="009F3A4C" w:rsidRDefault="00594064">
      <w:pPr>
        <w:ind w:left="-5" w:right="0"/>
      </w:pPr>
      <w:r>
        <w:t>Grantobiorca zawiera umowę z wykonawcą i realizuje zadanie.</w:t>
      </w:r>
      <w:r>
        <w:t xml:space="preserve"> </w:t>
      </w:r>
    </w:p>
    <w:p w:rsidR="009F3A4C" w:rsidRDefault="00594064">
      <w:pPr>
        <w:pStyle w:val="Nagwek1"/>
      </w:pPr>
      <w:r>
        <w:t>Rozliczenie grantu</w:t>
      </w:r>
      <w:r>
        <w:rPr>
          <w:u w:val="none"/>
        </w:rPr>
        <w:t xml:space="preserve"> </w:t>
      </w:r>
    </w:p>
    <w:p w:rsidR="009F3A4C" w:rsidRDefault="00594064">
      <w:pPr>
        <w:spacing w:after="172"/>
        <w:ind w:left="-5" w:right="0"/>
      </w:pPr>
      <w:r>
        <w:t xml:space="preserve">Po podpisaniu Umowy o powierzenie grantu oraz po wykonaniu zadania Grantobiorca przedkłada </w:t>
      </w:r>
      <w:proofErr w:type="spellStart"/>
      <w:r>
        <w:t>Grantodawcy</w:t>
      </w:r>
      <w:proofErr w:type="spellEnd"/>
      <w:r>
        <w:t xml:space="preserve"> komplet dokumentów potwierdzających wykonanie zadania</w:t>
      </w:r>
      <w:r>
        <w:t xml:space="preserve"> </w:t>
      </w:r>
      <w:r>
        <w:t xml:space="preserve">wraz z </w:t>
      </w:r>
      <w:r>
        <w:t xml:space="preserve">wypełnionym wnioskiem o wypłatę wsparcia oraz niezbędnymi załącznikami. </w:t>
      </w:r>
      <w:r>
        <w:t xml:space="preserve"> </w:t>
      </w:r>
    </w:p>
    <w:p w:rsidR="009F3A4C" w:rsidRDefault="00594064">
      <w:pPr>
        <w:ind w:left="-5" w:right="0"/>
      </w:pPr>
      <w:proofErr w:type="spellStart"/>
      <w:r>
        <w:t>Grantodawca</w:t>
      </w:r>
      <w:proofErr w:type="spellEnd"/>
      <w:r>
        <w:t xml:space="preserve"> przed wypłatą grantu dokonuje wizji lokalnej w miejscu realizacji projektu</w:t>
      </w:r>
      <w:r>
        <w:rPr>
          <w:vertAlign w:val="superscript"/>
        </w:rPr>
        <w:footnoteReference w:id="1"/>
      </w:r>
      <w:r>
        <w:t xml:space="preserve">, w czasie której będzie weryfikowane m.in. spełnienie obowiązku: </w:t>
      </w:r>
    </w:p>
    <w:p w:rsidR="009F3A4C" w:rsidRDefault="00594064">
      <w:pPr>
        <w:numPr>
          <w:ilvl w:val="0"/>
          <w:numId w:val="1"/>
        </w:numPr>
        <w:ind w:right="0" w:hanging="118"/>
      </w:pPr>
      <w:r>
        <w:t>wykonania likwidacji dotychc</w:t>
      </w:r>
      <w:r>
        <w:t xml:space="preserve">zasowego źródła ciepła </w:t>
      </w:r>
      <w:r>
        <w:t xml:space="preserve"> </w:t>
      </w:r>
    </w:p>
    <w:p w:rsidR="009F3A4C" w:rsidRDefault="00594064">
      <w:pPr>
        <w:numPr>
          <w:ilvl w:val="0"/>
          <w:numId w:val="1"/>
        </w:numPr>
        <w:ind w:right="0" w:hanging="118"/>
      </w:pPr>
      <w:r>
        <w:t xml:space="preserve">użytkowania wyłącznie dofinansowanego źródła ciepła jako podstawowego w budynku / mieszkaniu </w:t>
      </w:r>
      <w:r>
        <w:t xml:space="preserve"> </w:t>
      </w:r>
    </w:p>
    <w:p w:rsidR="009F3A4C" w:rsidRDefault="00594064">
      <w:pPr>
        <w:numPr>
          <w:ilvl w:val="0"/>
          <w:numId w:val="1"/>
        </w:numPr>
        <w:ind w:right="0" w:hanging="118"/>
      </w:pPr>
      <w:r>
        <w:t>braku nieuprawnionych modyfikacji kotła umożliwiających spalanie odpadów lub paliw nie dopuszczonych w konkursie jak węgiel czy olej opałowy (np. dorobiony dodatkowy ruszt).</w:t>
      </w:r>
      <w:r>
        <w:t xml:space="preserve"> </w:t>
      </w:r>
    </w:p>
    <w:p w:rsidR="009F3A4C" w:rsidRDefault="00594064">
      <w:pPr>
        <w:ind w:left="-5" w:right="0"/>
      </w:pPr>
      <w:r>
        <w:t>Pozytywny wynik wizji lokalnej, oraz pozytywna weryfikacja przedłożonych do rozli</w:t>
      </w:r>
      <w:r>
        <w:t>czenia dokumentów, jest warunkiem niezbędnym do wypłaty grantu.</w:t>
      </w:r>
      <w:r>
        <w:t xml:space="preserve"> </w:t>
      </w:r>
    </w:p>
    <w:p w:rsidR="009F3A4C" w:rsidRDefault="00594064">
      <w:pPr>
        <w:spacing w:after="160" w:line="259" w:lineRule="auto"/>
        <w:ind w:left="0" w:right="0" w:firstLine="0"/>
        <w:jc w:val="left"/>
      </w:pPr>
      <w:r>
        <w:t xml:space="preserve"> </w:t>
      </w:r>
    </w:p>
    <w:p w:rsidR="009F3A4C" w:rsidRDefault="00594064">
      <w:pPr>
        <w:spacing w:after="161" w:line="258" w:lineRule="auto"/>
        <w:ind w:left="-5" w:right="-14"/>
      </w:pPr>
      <w:r>
        <w:rPr>
          <w:b/>
        </w:rPr>
        <w:t xml:space="preserve">INFORMACJE O TRYBIE WYPŁACANIA GRANTÓW, W TYM ZAKRES WYMAGANEJ DOKUMENTACJI OD GRANTOBIORCY ORAZ JEJ WERYFIKACJA </w:t>
      </w:r>
      <w:r>
        <w:rPr>
          <w:b/>
        </w:rPr>
        <w:t xml:space="preserve"> </w:t>
      </w:r>
    </w:p>
    <w:p w:rsidR="009F3A4C" w:rsidRDefault="00594064">
      <w:pPr>
        <w:numPr>
          <w:ilvl w:val="0"/>
          <w:numId w:val="2"/>
        </w:numPr>
        <w:ind w:right="0"/>
      </w:pPr>
      <w:r>
        <w:t>Po podpisaniu Umowy o powierzenie grantu oraz po wykonaniu zadania Grantob</w:t>
      </w:r>
      <w:r>
        <w:t xml:space="preserve">iorca przedkłada </w:t>
      </w:r>
      <w:proofErr w:type="spellStart"/>
      <w:r>
        <w:t>Grantodawcy</w:t>
      </w:r>
      <w:proofErr w:type="spellEnd"/>
      <w:r>
        <w:t xml:space="preserve"> komplet dokumentów potwierdzających wykonanie zadania, w tym:</w:t>
      </w:r>
      <w:r>
        <w:t xml:space="preserve"> </w:t>
      </w:r>
    </w:p>
    <w:p w:rsidR="009F3A4C" w:rsidRDefault="00594064">
      <w:pPr>
        <w:ind w:left="-5" w:right="0"/>
      </w:pPr>
      <w:r>
        <w:lastRenderedPageBreak/>
        <w:t xml:space="preserve">1.1. Wypełniony wniosek o wypłatę wsparcia wraz z oświadczeniami </w:t>
      </w:r>
      <w:proofErr w:type="spellStart"/>
      <w:r>
        <w:t>Grantobiorcy</w:t>
      </w:r>
      <w:proofErr w:type="spellEnd"/>
      <w:r>
        <w:t xml:space="preserve"> co najmniej w zakresie( Karta Oświadczeń): </w:t>
      </w:r>
    </w:p>
    <w:p w:rsidR="009F3A4C" w:rsidRDefault="00594064">
      <w:pPr>
        <w:numPr>
          <w:ilvl w:val="0"/>
          <w:numId w:val="3"/>
        </w:numPr>
        <w:ind w:right="0" w:hanging="118"/>
      </w:pPr>
      <w:r>
        <w:t>poniesienia wydatków w sposób oszczędny, t</w:t>
      </w:r>
      <w:r>
        <w:t>zn. niezawyżony w stosunku do średnich cen i stawek rynkowych i spełniający wymogi uzyskiwania najlepszych efektów z danych nakładów,</w:t>
      </w:r>
      <w:r>
        <w:t xml:space="preserve"> </w:t>
      </w:r>
    </w:p>
    <w:p w:rsidR="009F3A4C" w:rsidRDefault="00594064">
      <w:pPr>
        <w:numPr>
          <w:ilvl w:val="0"/>
          <w:numId w:val="3"/>
        </w:numPr>
        <w:ind w:right="0" w:hanging="118"/>
      </w:pPr>
      <w:r>
        <w:t>braku wystąpienia podwójnego dofinansowania wydatków,</w:t>
      </w:r>
      <w:r>
        <w:t xml:space="preserve"> </w:t>
      </w:r>
    </w:p>
    <w:p w:rsidR="009F3A4C" w:rsidRDefault="00594064">
      <w:pPr>
        <w:numPr>
          <w:ilvl w:val="0"/>
          <w:numId w:val="3"/>
        </w:numPr>
        <w:ind w:right="0" w:hanging="118"/>
      </w:pPr>
      <w:r>
        <w:t xml:space="preserve">prawa do dysponowania nieruchomością na cele realizacji projektu, </w:t>
      </w:r>
      <w:r>
        <w:t xml:space="preserve">w której zlokalizowane jest zadanie  </w:t>
      </w:r>
    </w:p>
    <w:p w:rsidR="009F3A4C" w:rsidRDefault="00594064">
      <w:pPr>
        <w:numPr>
          <w:ilvl w:val="0"/>
          <w:numId w:val="3"/>
        </w:numPr>
        <w:ind w:right="0" w:hanging="118"/>
      </w:pPr>
      <w:r>
        <w:t xml:space="preserve">użytkowania wyłącznie dofinansowanego źródła ciepła jako podstawowego w budynku jednorodzinnym/ mieszkaniu; </w:t>
      </w:r>
    </w:p>
    <w:p w:rsidR="009F3A4C" w:rsidRDefault="00594064">
      <w:pPr>
        <w:numPr>
          <w:ilvl w:val="0"/>
          <w:numId w:val="3"/>
        </w:numPr>
        <w:ind w:right="0" w:hanging="118"/>
      </w:pPr>
      <w:r>
        <w:t>braku nieuprawnionych modyfikacji kotła umożliwiających spalanie odpadów lub paliw nie dopuszczonych w konkur</w:t>
      </w:r>
      <w:r>
        <w:t>sie jak węgiel czy olej opałowy (np. dorobiony dodatkowy ruszt);</w:t>
      </w:r>
      <w:r>
        <w:t xml:space="preserve"> </w:t>
      </w:r>
    </w:p>
    <w:p w:rsidR="009F3A4C" w:rsidRDefault="00594064">
      <w:pPr>
        <w:numPr>
          <w:ilvl w:val="0"/>
          <w:numId w:val="3"/>
        </w:numPr>
        <w:ind w:right="0" w:hanging="118"/>
      </w:pPr>
      <w:r>
        <w:t>minimalnego poziomu efektywności energetycznej i norm emisji zanieczyszczeń nowego źródła ciepła, które zostały określone w środkach wykonawczych do dyrektywy 2009/125/WE z dnia 21 październ</w:t>
      </w:r>
      <w:r>
        <w:t xml:space="preserve">ika 2009 r. ustanawiającej ogólne zasady ustalania wymogów dotyczących </w:t>
      </w:r>
      <w:proofErr w:type="spellStart"/>
      <w:r>
        <w:t>ekoprojektu</w:t>
      </w:r>
      <w:proofErr w:type="spellEnd"/>
      <w:r>
        <w:t xml:space="preserve"> dla produktów związanych z energią. Nowe źródło ciepła jest wyposażone w automatyczny podajnik paliwa (nie dotyczy kotłów zgazowujących) i nie posiada rusztu awaryjnego ani </w:t>
      </w:r>
      <w:r>
        <w:t>elementów umożliwiających jego zamontowanie.</w:t>
      </w:r>
      <w:r>
        <w:t xml:space="preserve"> </w:t>
      </w:r>
    </w:p>
    <w:p w:rsidR="009F3A4C" w:rsidRDefault="00594064">
      <w:pPr>
        <w:numPr>
          <w:ilvl w:val="0"/>
          <w:numId w:val="3"/>
        </w:numPr>
        <w:ind w:right="0" w:hanging="118"/>
      </w:pPr>
      <w:r>
        <w:t xml:space="preserve">dopełnienia przy realizacji zadania wszelkich wymagań formalnych wynikających z obowiązujących przepisów prawa (m.in. zgodność z przepisami Prawa budowlanego i Polskimi Normami obowiązującymi w tym zakresie) </w:t>
      </w:r>
      <w:r>
        <w:t xml:space="preserve"> </w:t>
      </w:r>
    </w:p>
    <w:p w:rsidR="009F3A4C" w:rsidRDefault="00594064">
      <w:pPr>
        <w:numPr>
          <w:ilvl w:val="0"/>
          <w:numId w:val="3"/>
        </w:numPr>
        <w:ind w:right="0" w:hanging="118"/>
      </w:pPr>
      <w:r>
        <w:t xml:space="preserve">prawnej możliwości odzyskania podatku VAT/braku odzyskania podatku VAT – dotyczy tych </w:t>
      </w:r>
      <w:proofErr w:type="spellStart"/>
      <w:r>
        <w:t>Grantobiorców</w:t>
      </w:r>
      <w:proofErr w:type="spellEnd"/>
      <w:r>
        <w:t>, którzy prowadzą działalność gospodarczą na którą ma wpływ udzielone wsparcie</w:t>
      </w:r>
      <w:r>
        <w:t xml:space="preserve"> </w:t>
      </w:r>
    </w:p>
    <w:p w:rsidR="009F3A4C" w:rsidRDefault="00594064">
      <w:pPr>
        <w:numPr>
          <w:ilvl w:val="0"/>
          <w:numId w:val="3"/>
        </w:numPr>
        <w:ind w:right="0" w:hanging="118"/>
      </w:pPr>
      <w:r>
        <w:t>o świadomości odpowiedzialności karnej za złożenie fałszywych oświadczeń.</w:t>
      </w:r>
      <w:r>
        <w:t xml:space="preserve"> </w:t>
      </w:r>
    </w:p>
    <w:p w:rsidR="009F3A4C" w:rsidRDefault="00594064">
      <w:pPr>
        <w:numPr>
          <w:ilvl w:val="1"/>
          <w:numId w:val="5"/>
        </w:numPr>
        <w:spacing w:after="215"/>
        <w:ind w:right="0"/>
      </w:pPr>
      <w:r>
        <w:t>Pr</w:t>
      </w:r>
      <w:r>
        <w:t>otokół likwidacji pieca / kotła węglowego, podpisany przez podmiot przyjmujący kocioł/piec węglowy do likwidacji</w:t>
      </w:r>
      <w:r>
        <w:rPr>
          <w:vertAlign w:val="superscript"/>
        </w:rPr>
        <w:footnoteReference w:id="2"/>
      </w:r>
      <w:r>
        <w:t xml:space="preserve"> </w:t>
      </w:r>
    </w:p>
    <w:p w:rsidR="009F3A4C" w:rsidRDefault="00594064">
      <w:pPr>
        <w:numPr>
          <w:ilvl w:val="1"/>
          <w:numId w:val="5"/>
        </w:numPr>
        <w:spacing w:after="0" w:line="413" w:lineRule="auto"/>
        <w:ind w:right="0"/>
      </w:pPr>
      <w:r>
        <w:t xml:space="preserve">Dowody księgowe– potwierdzające wykonanie Usługi (faktura, rachunek) na rzecz </w:t>
      </w:r>
      <w:proofErr w:type="spellStart"/>
      <w:r>
        <w:t>Grantobiorcy</w:t>
      </w:r>
      <w:proofErr w:type="spellEnd"/>
      <w:r>
        <w:rPr>
          <w:vertAlign w:val="superscript"/>
        </w:rPr>
        <w:footnoteReference w:id="3"/>
      </w:r>
      <w:r>
        <w:t xml:space="preserve">  </w:t>
      </w:r>
      <w:r>
        <w:t xml:space="preserve">1.4. Dowód zapłaty dowodu księgowego (potwierdzenie przelewu, wyciąg bankowy, KP) </w:t>
      </w:r>
      <w:r>
        <w:t xml:space="preserve"> </w:t>
      </w:r>
    </w:p>
    <w:p w:rsidR="009F3A4C" w:rsidRDefault="00594064">
      <w:pPr>
        <w:spacing w:after="161" w:line="258" w:lineRule="auto"/>
        <w:ind w:left="-5" w:right="-14"/>
      </w:pPr>
      <w:r>
        <w:rPr>
          <w:b/>
        </w:rPr>
        <w:t>Dowód zapłaty nie jest wymagany w przypadku, gdy na dowodzie księgowym widnieje adnotacja świadcząca o tym, że zapłata została uiszczona gotówką (wskazanie gotówki, jako sposobu zapłaty nie jest jednoznaczne z uregulowaniem należności z faktury. Na fakturz</w:t>
      </w:r>
      <w:r>
        <w:rPr>
          <w:b/>
        </w:rPr>
        <w:t xml:space="preserve">e musi się znaleźć określenie </w:t>
      </w:r>
      <w:r>
        <w:rPr>
          <w:b/>
        </w:rPr>
        <w:lastRenderedPageBreak/>
        <w:t xml:space="preserve">typu „Zapłacono” wraz z określeniem wartości lub „do zapłaty 0,00 zł”. Dopuszcza się także umieszczenie przez sprzedawcę w momencie uiszczenia zapłaty pieczątki „Zapłacono gotówką”). </w:t>
      </w:r>
    </w:p>
    <w:p w:rsidR="009F3A4C" w:rsidRDefault="00594064">
      <w:pPr>
        <w:numPr>
          <w:ilvl w:val="1"/>
          <w:numId w:val="4"/>
        </w:numPr>
        <w:ind w:right="0" w:hanging="386"/>
      </w:pPr>
      <w:r>
        <w:t>Protokół poświadczający odbiór robót / usł</w:t>
      </w:r>
      <w:r>
        <w:t xml:space="preserve">ug / montażu / podłączenia nowych źródeł ciepła / CWU zaakceptowane przez </w:t>
      </w:r>
      <w:proofErr w:type="spellStart"/>
      <w:r>
        <w:t>Grantobiorcę</w:t>
      </w:r>
      <w:proofErr w:type="spellEnd"/>
      <w:r>
        <w:t xml:space="preserve"> </w:t>
      </w:r>
    </w:p>
    <w:p w:rsidR="009F3A4C" w:rsidRDefault="00594064">
      <w:pPr>
        <w:numPr>
          <w:ilvl w:val="1"/>
          <w:numId w:val="4"/>
        </w:numPr>
        <w:ind w:right="0" w:hanging="386"/>
      </w:pPr>
      <w:r>
        <w:t>Protokół poświadczający odbiór robót / usług oraz wystawiony przez certyfikowanego instalatora OZE protokół montażu / podłączenia zakupionych urządzeń do produkcji ener</w:t>
      </w:r>
      <w:r>
        <w:t xml:space="preserve">gii elektrycznej (jeśli dotyczy) </w:t>
      </w:r>
    </w:p>
    <w:p w:rsidR="009F3A4C" w:rsidRDefault="00594064">
      <w:pPr>
        <w:numPr>
          <w:ilvl w:val="1"/>
          <w:numId w:val="4"/>
        </w:numPr>
        <w:ind w:right="0" w:hanging="386"/>
      </w:pPr>
      <w:r>
        <w:t xml:space="preserve">Umowa zawarta pomiędzy </w:t>
      </w:r>
      <w:proofErr w:type="spellStart"/>
      <w:r>
        <w:t>Grantobiorcą</w:t>
      </w:r>
      <w:proofErr w:type="spellEnd"/>
      <w:r>
        <w:t xml:space="preserve"> a Wykonawcą wraz z ewentualnymi aneksami. </w:t>
      </w:r>
    </w:p>
    <w:p w:rsidR="009F3A4C" w:rsidRDefault="00594064">
      <w:pPr>
        <w:numPr>
          <w:ilvl w:val="1"/>
          <w:numId w:val="4"/>
        </w:numPr>
        <w:ind w:right="0" w:hanging="386"/>
      </w:pPr>
      <w:r>
        <w:t>Dokumenty w zakresie wyboru Wykonawcy/Wykonawców.</w:t>
      </w:r>
      <w:r>
        <w:t xml:space="preserve"> </w:t>
      </w:r>
    </w:p>
    <w:p w:rsidR="009F3A4C" w:rsidRDefault="00594064">
      <w:pPr>
        <w:numPr>
          <w:ilvl w:val="1"/>
          <w:numId w:val="4"/>
        </w:numPr>
        <w:ind w:right="0" w:hanging="386"/>
      </w:pPr>
      <w:r>
        <w:t>Umowa na podłączenie do sieci wraz z aneksami  (jeśli dotyczy)</w:t>
      </w:r>
      <w:r>
        <w:t xml:space="preserve"> </w:t>
      </w:r>
    </w:p>
    <w:p w:rsidR="009F3A4C" w:rsidRDefault="00594064">
      <w:pPr>
        <w:numPr>
          <w:ilvl w:val="0"/>
          <w:numId w:val="6"/>
        </w:numPr>
        <w:ind w:right="0"/>
      </w:pPr>
      <w:r>
        <w:t>W przypadku braków w złożony</w:t>
      </w:r>
      <w:r>
        <w:t>ch dokumentach lub błędu w dokumencie Grantobiorca będzie wezwany do skorygowania/uzupełnienia dokumentacji.</w:t>
      </w:r>
      <w:r>
        <w:t xml:space="preserve"> </w:t>
      </w:r>
    </w:p>
    <w:p w:rsidR="009F3A4C" w:rsidRDefault="00594064">
      <w:pPr>
        <w:numPr>
          <w:ilvl w:val="0"/>
          <w:numId w:val="6"/>
        </w:numPr>
        <w:ind w:right="0"/>
      </w:pPr>
      <w:proofErr w:type="spellStart"/>
      <w:r>
        <w:t>Grantodawca</w:t>
      </w:r>
      <w:proofErr w:type="spellEnd"/>
      <w:r>
        <w:t xml:space="preserve"> przed przekazaniem środków </w:t>
      </w:r>
      <w:proofErr w:type="spellStart"/>
      <w:r>
        <w:t>Grantobiorcy</w:t>
      </w:r>
      <w:proofErr w:type="spellEnd"/>
      <w:r>
        <w:t xml:space="preserve">, zweryfikuje przedłożone przez </w:t>
      </w:r>
      <w:proofErr w:type="spellStart"/>
      <w:r>
        <w:t>Grantobiorcę</w:t>
      </w:r>
      <w:proofErr w:type="spellEnd"/>
      <w:r>
        <w:t xml:space="preserve"> dokumenty pod kątem sprawdzenia czy produkty i usł</w:t>
      </w:r>
      <w:r>
        <w:t xml:space="preserve">ugi, które zostaną objęte wsparciem zostały dostarczone </w:t>
      </w:r>
      <w:proofErr w:type="spellStart"/>
      <w:r>
        <w:t>Grantobiorcy</w:t>
      </w:r>
      <w:proofErr w:type="spellEnd"/>
      <w:r>
        <w:t xml:space="preserve">, czy wydatki deklarowane przez </w:t>
      </w:r>
      <w:proofErr w:type="spellStart"/>
      <w:r>
        <w:t>Grantobiorcę</w:t>
      </w:r>
      <w:proofErr w:type="spellEnd"/>
      <w:r>
        <w:t xml:space="preserve"> zostały poniesione oraz, czy spełniają one wymogi stawiane przez obowiązujące przepisy prawa, wymagania Regionalnego Programu Operacyjnego Woje</w:t>
      </w:r>
      <w:r>
        <w:t xml:space="preserve">wództwa Dolnośląskiego </w:t>
      </w:r>
      <w:r>
        <w:t>2014-</w:t>
      </w:r>
      <w:r>
        <w:t xml:space="preserve">2020 i warunki wsparcia. </w:t>
      </w:r>
      <w:r>
        <w:t xml:space="preserve"> </w:t>
      </w:r>
    </w:p>
    <w:p w:rsidR="009F3A4C" w:rsidRDefault="00594064">
      <w:pPr>
        <w:ind w:left="-5" w:right="0"/>
      </w:pPr>
      <w:r>
        <w:t xml:space="preserve">4.W ramach sprawdzenia elementów wymienionych w pkt. 3, </w:t>
      </w:r>
      <w:proofErr w:type="spellStart"/>
      <w:r>
        <w:t>Grantodawca</w:t>
      </w:r>
      <w:proofErr w:type="spellEnd"/>
      <w:r>
        <w:t xml:space="preserve"> przed wypłatą grantu dokonuje wizji lokalnej w miejscu realizacji projektu. </w:t>
      </w:r>
      <w:r>
        <w:t xml:space="preserve"> </w:t>
      </w:r>
    </w:p>
    <w:p w:rsidR="009F3A4C" w:rsidRDefault="00594064">
      <w:pPr>
        <w:numPr>
          <w:ilvl w:val="0"/>
          <w:numId w:val="7"/>
        </w:numPr>
        <w:ind w:right="0" w:hanging="218"/>
      </w:pPr>
      <w:proofErr w:type="spellStart"/>
      <w:r>
        <w:t>Grantodawca</w:t>
      </w:r>
      <w:proofErr w:type="spellEnd"/>
      <w:r>
        <w:t xml:space="preserve"> zapewnia, że przed przekazaniem grantu na p</w:t>
      </w:r>
      <w:r>
        <w:t xml:space="preserve">ierwszej stronie oryginału dowodu księgowego </w:t>
      </w:r>
      <w:proofErr w:type="spellStart"/>
      <w:r>
        <w:t>Grantobiorcy</w:t>
      </w:r>
      <w:proofErr w:type="spellEnd"/>
      <w:r>
        <w:t xml:space="preserve"> naniesie (w widocznym miejscu) adnotację świadczącą o otrzymaniu przez </w:t>
      </w:r>
      <w:proofErr w:type="spellStart"/>
      <w:r>
        <w:t>Grantobiorcę</w:t>
      </w:r>
      <w:proofErr w:type="spellEnd"/>
      <w:r>
        <w:t xml:space="preserve"> dofinansowania. </w:t>
      </w:r>
    </w:p>
    <w:p w:rsidR="009F3A4C" w:rsidRDefault="00594064">
      <w:pPr>
        <w:numPr>
          <w:ilvl w:val="0"/>
          <w:numId w:val="7"/>
        </w:numPr>
        <w:ind w:right="0" w:hanging="218"/>
      </w:pPr>
      <w:r>
        <w:t xml:space="preserve">Granty przekazywane są </w:t>
      </w:r>
      <w:proofErr w:type="spellStart"/>
      <w:r>
        <w:t>Grantobiorcom</w:t>
      </w:r>
      <w:proofErr w:type="spellEnd"/>
      <w:r>
        <w:t xml:space="preserve"> wyłącznie w formie refundacji.</w:t>
      </w:r>
      <w:r>
        <w:t xml:space="preserve"> </w:t>
      </w:r>
    </w:p>
    <w:p w:rsidR="009F3A4C" w:rsidRDefault="00594064">
      <w:pPr>
        <w:numPr>
          <w:ilvl w:val="0"/>
          <w:numId w:val="7"/>
        </w:numPr>
        <w:ind w:right="0" w:hanging="218"/>
      </w:pPr>
      <w:proofErr w:type="spellStart"/>
      <w:r>
        <w:t>Grantodawca</w:t>
      </w:r>
      <w:proofErr w:type="spellEnd"/>
      <w:r>
        <w:t xml:space="preserve"> będzie przekazyw</w:t>
      </w:r>
      <w:r>
        <w:t xml:space="preserve">ał środki finansowe na rachunek bankowy wskazany przez </w:t>
      </w:r>
      <w:proofErr w:type="spellStart"/>
      <w:r>
        <w:t>Grantobiorcę</w:t>
      </w:r>
      <w:proofErr w:type="spellEnd"/>
      <w:r>
        <w:t xml:space="preserve"> w umowie o powierzenie grantu niezwłocznie po pomyślnej weryfikacji wniosku </w:t>
      </w:r>
      <w:r>
        <w:t xml:space="preserve"> </w:t>
      </w:r>
      <w:r>
        <w:t>o wypłatę wsparcia i wizji lokalnej oraz w miarę dostępności środków przekazywanych w ramach umowy o dofinansow</w:t>
      </w:r>
      <w:r>
        <w:t xml:space="preserve">anie projektów grantowych zawartej pomiędzy </w:t>
      </w:r>
      <w:proofErr w:type="spellStart"/>
      <w:r>
        <w:t>Grantodawcą</w:t>
      </w:r>
      <w:proofErr w:type="spellEnd"/>
      <w:r>
        <w:t xml:space="preserve"> a IOK.</w:t>
      </w:r>
      <w:r>
        <w:t xml:space="preserve"> </w:t>
      </w:r>
    </w:p>
    <w:p w:rsidR="009F3A4C" w:rsidRDefault="00594064">
      <w:pPr>
        <w:numPr>
          <w:ilvl w:val="0"/>
          <w:numId w:val="7"/>
        </w:numPr>
        <w:ind w:right="0" w:hanging="218"/>
      </w:pPr>
      <w:r>
        <w:t xml:space="preserve">Nie ma możliwości zmiany przeznaczenia Grantu określonego w umowie o powierzenie Grantu. </w:t>
      </w:r>
      <w:r>
        <w:t xml:space="preserve"> </w:t>
      </w:r>
    </w:p>
    <w:p w:rsidR="009F3A4C" w:rsidRDefault="00594064">
      <w:pPr>
        <w:ind w:left="-5" w:right="0"/>
      </w:pPr>
      <w:bookmarkStart w:id="0" w:name="_Hlk100231741"/>
      <w:bookmarkStart w:id="1" w:name="_GoBack"/>
      <w:r>
        <w:t>10</w:t>
      </w:r>
      <w:r>
        <w:t>. W ramach monitoringu udzielonego grantu Grantobiorca zobowiązany jest do pomiaru efektu ekologicz</w:t>
      </w:r>
      <w:r>
        <w:t>nego osiągniętego dzięki realizacji Projektu, poprzez sporządzenie Audytu uproszczonego po roku od daty zakończenia realizacji projektu (najpóźniej do 30.09.202</w:t>
      </w:r>
      <w:r w:rsidR="003663C7">
        <w:t>3</w:t>
      </w:r>
      <w:r>
        <w:t xml:space="preserve">r.) oraz dostarczenia dokumentu </w:t>
      </w:r>
      <w:proofErr w:type="spellStart"/>
      <w:r>
        <w:t>Grantodawcy</w:t>
      </w:r>
      <w:proofErr w:type="spellEnd"/>
      <w:r>
        <w:rPr>
          <w:vertAlign w:val="superscript"/>
        </w:rPr>
        <w:footnoteReference w:id="4"/>
      </w:r>
      <w:r>
        <w:t xml:space="preserve">. Audyt musi zawierać wyliczenie roczne emisji CO2 </w:t>
      </w:r>
      <w:r>
        <w:t>oraz PM10 i PM2,</w:t>
      </w:r>
      <w:r>
        <w:t>5 Ilości zużytej energii elektrycznej do ogrzewania, ilość zużytej energii cieplnej oraz porównanie ww. wartości z wartościami wskazanymi w audycie uproszczonym wykonanym przed realizacją modernizacji.</w:t>
      </w:r>
      <w:bookmarkEnd w:id="0"/>
      <w:bookmarkEnd w:id="1"/>
      <w:r>
        <w:t xml:space="preserve"> </w:t>
      </w:r>
    </w:p>
    <w:p w:rsidR="009F3A4C" w:rsidRDefault="00594064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9F3A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158" w:right="1409" w:bottom="1423" w:left="1416" w:header="708" w:footer="7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064" w:rsidRDefault="00594064">
      <w:pPr>
        <w:spacing w:after="0" w:line="240" w:lineRule="auto"/>
      </w:pPr>
      <w:r>
        <w:separator/>
      </w:r>
    </w:p>
  </w:endnote>
  <w:endnote w:type="continuationSeparator" w:id="0">
    <w:p w:rsidR="00594064" w:rsidRDefault="0059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A4C" w:rsidRDefault="00594064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9F3A4C" w:rsidRDefault="0059406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A4C" w:rsidRDefault="00594064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9F3A4C" w:rsidRDefault="0059406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A4C" w:rsidRDefault="00594064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9F3A4C" w:rsidRDefault="0059406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064" w:rsidRDefault="00594064">
      <w:pPr>
        <w:spacing w:after="0" w:line="250" w:lineRule="auto"/>
        <w:ind w:left="0" w:right="0" w:firstLine="0"/>
        <w:jc w:val="left"/>
      </w:pPr>
      <w:r>
        <w:separator/>
      </w:r>
    </w:p>
  </w:footnote>
  <w:footnote w:type="continuationSeparator" w:id="0">
    <w:p w:rsidR="00594064" w:rsidRDefault="00594064">
      <w:pPr>
        <w:spacing w:after="0" w:line="250" w:lineRule="auto"/>
        <w:ind w:left="0" w:right="0" w:firstLine="0"/>
        <w:jc w:val="left"/>
      </w:pPr>
      <w:r>
        <w:continuationSeparator/>
      </w:r>
    </w:p>
  </w:footnote>
  <w:footnote w:id="1">
    <w:p w:rsidR="009F3A4C" w:rsidRDefault="00594064">
      <w:pPr>
        <w:pStyle w:val="footnotedescription"/>
        <w:spacing w:line="250" w:lineRule="auto"/>
      </w:pPr>
      <w:r>
        <w:rPr>
          <w:rStyle w:val="footnotemark"/>
        </w:rPr>
        <w:footnoteRef/>
      </w:r>
      <w:r>
        <w:t xml:space="preserve"> </w:t>
      </w:r>
      <w:proofErr w:type="spellStart"/>
      <w:r>
        <w:rPr>
          <w:sz w:val="18"/>
        </w:rPr>
        <w:t>Grantodawca</w:t>
      </w:r>
      <w:proofErr w:type="spellEnd"/>
      <w:r>
        <w:rPr>
          <w:sz w:val="18"/>
        </w:rPr>
        <w:t xml:space="preserve"> może dokonywać przedmiotowej kontroli poprzez wyłonioną do tego celu firmę/osobę np. inspektora technicznego.</w:t>
      </w:r>
      <w:r>
        <w:t xml:space="preserve"> </w:t>
      </w:r>
    </w:p>
  </w:footnote>
  <w:footnote w:id="2">
    <w:p w:rsidR="009F3A4C" w:rsidRDefault="00594064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t>W razie braku protokołu likwidacji pieca/kotła potwierdzenie wykonania obowiązku likwidacji dotychczasowego źródła ciepła może mieć</w:t>
      </w:r>
      <w:r>
        <w:t xml:space="preserve"> </w:t>
      </w:r>
      <w:r>
        <w:t xml:space="preserve">również formę dokumentu z wizji lokalnej  (nie dopuszcza się oświadczeń </w:t>
      </w:r>
      <w:proofErr w:type="spellStart"/>
      <w:r>
        <w:t>Grantobiorcy</w:t>
      </w:r>
      <w:proofErr w:type="spellEnd"/>
      <w:r>
        <w:t xml:space="preserve">) </w:t>
      </w:r>
    </w:p>
  </w:footnote>
  <w:footnote w:id="3">
    <w:p w:rsidR="009F3A4C" w:rsidRDefault="00594064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t>Przedkładane faktury powinny obejmować zbiorcze rozliczenie np. zakupu pieca wraz z montażem, przedłożenie kilku faktur za poszczególne części pieca jest nieprawidłowe</w:t>
      </w:r>
      <w:r>
        <w:t xml:space="preserve">. </w:t>
      </w:r>
    </w:p>
  </w:footnote>
  <w:footnote w:id="4">
    <w:p w:rsidR="009F3A4C" w:rsidRDefault="00594064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t>Dopuszcza się dostarczenie kopii potwierdzonej za zgodność z oryginałem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A4C" w:rsidRDefault="00594064">
    <w:pPr>
      <w:spacing w:after="0" w:line="259" w:lineRule="auto"/>
      <w:ind w:left="0" w:right="573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1293876</wp:posOffset>
              </wp:positionH>
              <wp:positionV relativeFrom="page">
                <wp:posOffset>449576</wp:posOffset>
              </wp:positionV>
              <wp:extent cx="4974335" cy="615695"/>
              <wp:effectExtent l="0" t="0" r="0" b="0"/>
              <wp:wrapSquare wrapText="bothSides"/>
              <wp:docPr id="4352" name="Group 43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74335" cy="615695"/>
                        <a:chOff x="0" y="0"/>
                        <a:chExt cx="4974335" cy="615695"/>
                      </a:xfrm>
                    </wpg:grpSpPr>
                    <pic:pic xmlns:pic="http://schemas.openxmlformats.org/drawingml/2006/picture">
                      <pic:nvPicPr>
                        <pic:cNvPr id="4353" name="Picture 43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-2535"/>
                          <a:ext cx="1441704" cy="61874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54" name="Picture 435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36116" y="-2535"/>
                          <a:ext cx="2734056" cy="61874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55" name="Picture 435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169156" y="-2535"/>
                          <a:ext cx="804672" cy="6187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52" style="width:391.68pt;height:48.48pt;position:absolute;mso-position-horizontal-relative:page;mso-position-horizontal:absolute;margin-left:101.88pt;mso-position-vertical-relative:page;margin-top:35.3997pt;" coordsize="49743,6156">
              <v:shape id="Picture 4353" style="position:absolute;width:14417;height:6187;left:-25;top:-25;" filled="f">
                <v:imagedata r:id="rId11"/>
              </v:shape>
              <v:shape id="Picture 4354" style="position:absolute;width:27340;height:6187;left:14361;top:-25;" filled="f">
                <v:imagedata r:id="rId12"/>
              </v:shape>
              <v:shape id="Picture 4355" style="position:absolute;width:8046;height:6187;left:41691;top:-25;" filled="f">
                <v:imagedata r:id="rId13"/>
              </v:shape>
              <w10:wrap type="square"/>
            </v:group>
          </w:pict>
        </mc:Fallback>
      </mc:AlternateConten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A4C" w:rsidRDefault="00594064">
    <w:pPr>
      <w:spacing w:after="0" w:line="259" w:lineRule="auto"/>
      <w:ind w:left="0" w:right="573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1293876</wp:posOffset>
              </wp:positionH>
              <wp:positionV relativeFrom="page">
                <wp:posOffset>449576</wp:posOffset>
              </wp:positionV>
              <wp:extent cx="4974335" cy="615695"/>
              <wp:effectExtent l="0" t="0" r="0" b="0"/>
              <wp:wrapSquare wrapText="bothSides"/>
              <wp:docPr id="4332" name="Group 43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74335" cy="615695"/>
                        <a:chOff x="0" y="0"/>
                        <a:chExt cx="4974335" cy="615695"/>
                      </a:xfrm>
                    </wpg:grpSpPr>
                    <pic:pic xmlns:pic="http://schemas.openxmlformats.org/drawingml/2006/picture">
                      <pic:nvPicPr>
                        <pic:cNvPr id="4333" name="Picture 43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-2535"/>
                          <a:ext cx="1441704" cy="61874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34" name="Picture 433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36116" y="-2535"/>
                          <a:ext cx="2734056" cy="61874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35" name="Picture 433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169156" y="-2535"/>
                          <a:ext cx="804672" cy="6187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32" style="width:391.68pt;height:48.48pt;position:absolute;mso-position-horizontal-relative:page;mso-position-horizontal:absolute;margin-left:101.88pt;mso-position-vertical-relative:page;margin-top:35.3997pt;" coordsize="49743,6156">
              <v:shape id="Picture 4333" style="position:absolute;width:14417;height:6187;left:-25;top:-25;" filled="f">
                <v:imagedata r:id="rId11"/>
              </v:shape>
              <v:shape id="Picture 4334" style="position:absolute;width:27340;height:6187;left:14361;top:-25;" filled="f">
                <v:imagedata r:id="rId12"/>
              </v:shape>
              <v:shape id="Picture 4335" style="position:absolute;width:8046;height:6187;left:41691;top:-25;" filled="f">
                <v:imagedata r:id="rId13"/>
              </v:shape>
              <w10:wrap type="square"/>
            </v:group>
          </w:pict>
        </mc:Fallback>
      </mc:AlternateConten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A4C" w:rsidRDefault="00594064">
    <w:pPr>
      <w:spacing w:after="0" w:line="259" w:lineRule="auto"/>
      <w:ind w:left="0" w:right="573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1293876</wp:posOffset>
              </wp:positionH>
              <wp:positionV relativeFrom="page">
                <wp:posOffset>449576</wp:posOffset>
              </wp:positionV>
              <wp:extent cx="4974335" cy="615695"/>
              <wp:effectExtent l="0" t="0" r="0" b="0"/>
              <wp:wrapSquare wrapText="bothSides"/>
              <wp:docPr id="4312" name="Group 43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74335" cy="615695"/>
                        <a:chOff x="0" y="0"/>
                        <a:chExt cx="4974335" cy="615695"/>
                      </a:xfrm>
                    </wpg:grpSpPr>
                    <pic:pic xmlns:pic="http://schemas.openxmlformats.org/drawingml/2006/picture">
                      <pic:nvPicPr>
                        <pic:cNvPr id="4313" name="Picture 43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-2535"/>
                          <a:ext cx="1441704" cy="61874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14" name="Picture 431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36116" y="-2535"/>
                          <a:ext cx="2734056" cy="61874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15" name="Picture 43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169156" y="-2535"/>
                          <a:ext cx="804672" cy="6187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12" style="width:391.68pt;height:48.48pt;position:absolute;mso-position-horizontal-relative:page;mso-position-horizontal:absolute;margin-left:101.88pt;mso-position-vertical-relative:page;margin-top:35.3997pt;" coordsize="49743,6156">
              <v:shape id="Picture 4313" style="position:absolute;width:14417;height:6187;left:-25;top:-25;" filled="f">
                <v:imagedata r:id="rId11"/>
              </v:shape>
              <v:shape id="Picture 4314" style="position:absolute;width:27340;height:6187;left:14361;top:-25;" filled="f">
                <v:imagedata r:id="rId12"/>
              </v:shape>
              <v:shape id="Picture 4315" style="position:absolute;width:8046;height:6187;left:41691;top:-25;" filled="f">
                <v:imagedata r:id="rId13"/>
              </v:shape>
              <w10:wrap type="square"/>
            </v:group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D5EA1"/>
    <w:multiLevelType w:val="multilevel"/>
    <w:tmpl w:val="1EFE7C0E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C9418C"/>
    <w:multiLevelType w:val="hybridMultilevel"/>
    <w:tmpl w:val="B2AAD360"/>
    <w:lvl w:ilvl="0" w:tplc="C5689E7A">
      <w:start w:val="5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00765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BC901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E69D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6634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028A4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C641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8EB5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A2CA6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4D53ED"/>
    <w:multiLevelType w:val="hybridMultilevel"/>
    <w:tmpl w:val="DD32511E"/>
    <w:lvl w:ilvl="0" w:tplc="4BD0D59A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B469F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745F2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9A002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0ED7B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82899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BA656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DE793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947FA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BE48C2"/>
    <w:multiLevelType w:val="multilevel"/>
    <w:tmpl w:val="0B0E7F32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C76563"/>
    <w:multiLevelType w:val="hybridMultilevel"/>
    <w:tmpl w:val="BCB87C68"/>
    <w:lvl w:ilvl="0" w:tplc="369C519C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AEA3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E0255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5E8F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F6DC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E2AB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0C043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4E9E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24596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C74A84"/>
    <w:multiLevelType w:val="hybridMultilevel"/>
    <w:tmpl w:val="E78432D8"/>
    <w:lvl w:ilvl="0" w:tplc="02D878E0">
      <w:start w:val="2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9EBC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8EA16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8A91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E29C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58A9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1E59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4C5E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2AA3E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37433C"/>
    <w:multiLevelType w:val="hybridMultilevel"/>
    <w:tmpl w:val="4654581E"/>
    <w:lvl w:ilvl="0" w:tplc="EA44EF26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5AE6E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2ED86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224F6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26F39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1EBCD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007D9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400C9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E2E7A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A4C"/>
    <w:rsid w:val="003663C7"/>
    <w:rsid w:val="00594064"/>
    <w:rsid w:val="009F3A4C"/>
    <w:rsid w:val="00BF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C1DC6"/>
  <w15:docId w15:val="{4E931FEB-6531-49D1-80DB-A23F7312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50" w:line="267" w:lineRule="auto"/>
      <w:ind w:left="10" w:right="1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58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  <w:u w:val="single" w:color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3" Type="http://schemas.openxmlformats.org/officeDocument/2006/relationships/image" Target="media/image30.png"/><Relationship Id="rId3" Type="http://schemas.openxmlformats.org/officeDocument/2006/relationships/image" Target="media/image3.png"/><Relationship Id="rId12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1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3" Type="http://schemas.openxmlformats.org/officeDocument/2006/relationships/image" Target="media/image30.png"/><Relationship Id="rId3" Type="http://schemas.openxmlformats.org/officeDocument/2006/relationships/image" Target="media/image3.png"/><Relationship Id="rId12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1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3" Type="http://schemas.openxmlformats.org/officeDocument/2006/relationships/image" Target="media/image30.png"/><Relationship Id="rId3" Type="http://schemas.openxmlformats.org/officeDocument/2006/relationships/image" Target="media/image3.png"/><Relationship Id="rId12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1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1020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6.Zasady rozliczania grantu</vt:lpstr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6.Zasady rozliczania grantu</dc:title>
  <dc:subject/>
  <dc:creator>user</dc:creator>
  <cp:keywords/>
  <cp:lastModifiedBy>Agnieszka Wegneris</cp:lastModifiedBy>
  <cp:revision>2</cp:revision>
  <dcterms:created xsi:type="dcterms:W3CDTF">2022-04-07T11:51:00Z</dcterms:created>
  <dcterms:modified xsi:type="dcterms:W3CDTF">2022-04-07T11:51:00Z</dcterms:modified>
</cp:coreProperties>
</file>